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CD" w:rsidRPr="00240FFE" w:rsidRDefault="00913CCD" w:rsidP="00913CCD">
      <w:pPr>
        <w:ind w:left="4956"/>
        <w:jc w:val="center"/>
        <w:rPr>
          <w:rFonts w:eastAsia="Times New Roman"/>
          <w:lang w:val="ro-RO" w:eastAsia="zh-CN"/>
        </w:rPr>
      </w:pPr>
      <w:bookmarkStart w:id="0" w:name="_GoBack"/>
      <w:bookmarkEnd w:id="0"/>
      <w:r w:rsidRPr="00240FFE">
        <w:rPr>
          <w:rFonts w:eastAsia="Times New Roman"/>
          <w:lang w:val="ro-RO" w:eastAsia="zh-CN"/>
        </w:rPr>
        <w:t>Anexa 1</w:t>
      </w:r>
    </w:p>
    <w:p w:rsidR="00913CCD" w:rsidRDefault="00913CCD" w:rsidP="00913C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smartTag w:uri="urn:schemas-microsoft-com:office:smarttags" w:element="PersonName">
        <w:smartTagPr>
          <w:attr w:name="ProductID" w:val="la Regulamentul"/>
        </w:smartTagPr>
        <w:r w:rsidRPr="00240FFE">
          <w:rPr>
            <w:rFonts w:eastAsia="Times New Roman"/>
            <w:lang w:val="ro-RO" w:eastAsia="zh-CN"/>
          </w:rPr>
          <w:t xml:space="preserve">la </w:t>
        </w:r>
        <w:r w:rsidRPr="00240FFE">
          <w:rPr>
            <w:rFonts w:eastAsia="Times New Roman"/>
            <w:lang w:val="ro-RO" w:eastAsia="en-US"/>
          </w:rPr>
          <w:t>Regulamentul</w:t>
        </w:r>
      </w:smartTag>
      <w:r w:rsidRPr="00240FFE">
        <w:rPr>
          <w:rFonts w:eastAsia="Times New Roman"/>
          <w:lang w:val="ro-RO" w:eastAsia="en-US"/>
        </w:rPr>
        <w:t xml:space="preserve"> sanitar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privind protecţia </w:t>
      </w:r>
    </w:p>
    <w:p w:rsidR="00913CCD" w:rsidRDefault="00913CCD" w:rsidP="00913C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sănătăţii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populaţiei şi angajaţilor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împotriva </w:t>
      </w:r>
    </w:p>
    <w:p w:rsidR="00913CCD" w:rsidRPr="00240FFE" w:rsidRDefault="00913CCD" w:rsidP="00913C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riscurilor asociate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funcţionării staţiilor de</w:t>
      </w:r>
    </w:p>
    <w:p w:rsidR="00913CCD" w:rsidRPr="00240FFE" w:rsidRDefault="00913CCD" w:rsidP="00913CCD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alimentare cu produse petroliere</w:t>
      </w:r>
    </w:p>
    <w:p w:rsidR="00913CCD" w:rsidRDefault="00913CCD" w:rsidP="00913CCD">
      <w:pPr>
        <w:rPr>
          <w:rFonts w:eastAsia="Times New Roman"/>
          <w:b/>
          <w:lang w:val="ro-RO" w:eastAsia="en-US"/>
        </w:rPr>
      </w:pPr>
    </w:p>
    <w:p w:rsidR="00913CCD" w:rsidRDefault="00913CCD" w:rsidP="00913CCD">
      <w:pPr>
        <w:rPr>
          <w:rFonts w:eastAsia="Times New Roman"/>
          <w:b/>
          <w:lang w:val="ro-RO" w:eastAsia="en-US"/>
        </w:rPr>
      </w:pPr>
    </w:p>
    <w:p w:rsidR="00913CCD" w:rsidRPr="00240FFE" w:rsidRDefault="00913CCD" w:rsidP="00913CCD">
      <w:pPr>
        <w:rPr>
          <w:rFonts w:eastAsia="Times New Roman"/>
          <w:b/>
          <w:lang w:val="ro-RO" w:eastAsia="en-US"/>
        </w:rPr>
      </w:pPr>
    </w:p>
    <w:p w:rsidR="00913CCD" w:rsidRDefault="00913CCD" w:rsidP="00913CCD">
      <w:pPr>
        <w:jc w:val="center"/>
        <w:rPr>
          <w:rFonts w:eastAsia="Times New Roman"/>
          <w:b/>
          <w:sz w:val="28"/>
          <w:szCs w:val="28"/>
          <w:lang w:val="ro-RO" w:eastAsia="en-US"/>
        </w:rPr>
      </w:pPr>
      <w:r w:rsidRPr="00240FFE">
        <w:rPr>
          <w:rFonts w:eastAsia="Times New Roman"/>
          <w:b/>
          <w:sz w:val="28"/>
          <w:szCs w:val="28"/>
          <w:lang w:val="ro-RO" w:eastAsia="en-US"/>
        </w:rPr>
        <w:t>Zona de protecţie sanitară</w:t>
      </w:r>
    </w:p>
    <w:p w:rsidR="00913CCD" w:rsidRPr="00240FFE" w:rsidRDefault="00913CCD" w:rsidP="00913CCD">
      <w:pPr>
        <w:ind w:firstLine="709"/>
        <w:jc w:val="both"/>
        <w:rPr>
          <w:rFonts w:eastAsia="Times New Roman"/>
          <w:b/>
          <w:sz w:val="28"/>
          <w:szCs w:val="28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85"/>
        <w:gridCol w:w="1609"/>
        <w:gridCol w:w="1882"/>
        <w:gridCol w:w="1706"/>
      </w:tblGrid>
      <w:tr w:rsidR="00913CCD" w:rsidRPr="00240FFE" w:rsidTr="0001583D">
        <w:tc>
          <w:tcPr>
            <w:tcW w:w="301" w:type="pct"/>
            <w:vMerge w:val="restart"/>
            <w:shd w:val="clear" w:color="auto" w:fill="auto"/>
            <w:vAlign w:val="center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Nr.</w:t>
            </w:r>
          </w:p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b/>
                <w:lang w:val="ro-RO" w:eastAsia="en-US"/>
              </w:rPr>
            </w:pPr>
            <w:r>
              <w:rPr>
                <w:rFonts w:eastAsia="Times New Roman"/>
                <w:b/>
                <w:lang w:val="ro-RO" w:eastAsia="en-US"/>
              </w:rPr>
              <w:t>d/o</w:t>
            </w:r>
          </w:p>
        </w:tc>
        <w:tc>
          <w:tcPr>
            <w:tcW w:w="1918" w:type="pct"/>
            <w:vMerge w:val="restart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38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Clădiri</w:t>
            </w:r>
          </w:p>
        </w:tc>
        <w:tc>
          <w:tcPr>
            <w:tcW w:w="2781" w:type="pct"/>
            <w:gridSpan w:val="3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Distanţa, m</w:t>
            </w:r>
          </w:p>
        </w:tc>
      </w:tr>
      <w:tr w:rsidR="00913CCD" w:rsidRPr="00913CCD" w:rsidTr="0001583D">
        <w:tc>
          <w:tcPr>
            <w:tcW w:w="301" w:type="pct"/>
            <w:vMerge/>
            <w:shd w:val="clear" w:color="auto" w:fill="auto"/>
            <w:vAlign w:val="center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b/>
                <w:lang w:val="ro-RO" w:eastAsia="en-US"/>
              </w:rPr>
            </w:pPr>
          </w:p>
        </w:tc>
        <w:tc>
          <w:tcPr>
            <w:tcW w:w="1918" w:type="pct"/>
            <w:vMerge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38"/>
              <w:jc w:val="center"/>
              <w:rPr>
                <w:rFonts w:eastAsia="Times New Roman"/>
                <w:b/>
                <w:lang w:val="ro-RO" w:eastAsia="en-US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913CCD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 xml:space="preserve">Staţia de alimentare cu hidrocarburi gazoase lichefiate/gaz natural </w:t>
            </w:r>
          </w:p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comprimat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13CCD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 xml:space="preserve">Staţia de alimentare </w:t>
            </w:r>
          </w:p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cu carburanţi lichizi</w:t>
            </w:r>
          </w:p>
        </w:tc>
      </w:tr>
      <w:tr w:rsidR="00913CCD" w:rsidRPr="00240FFE" w:rsidTr="0001583D">
        <w:trPr>
          <w:trHeight w:val="105"/>
        </w:trPr>
        <w:tc>
          <w:tcPr>
            <w:tcW w:w="301" w:type="pct"/>
            <w:vMerge/>
            <w:shd w:val="clear" w:color="auto" w:fill="auto"/>
            <w:vAlign w:val="center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b/>
                <w:lang w:val="ro-RO" w:eastAsia="en-US"/>
              </w:rPr>
            </w:pPr>
          </w:p>
        </w:tc>
        <w:tc>
          <w:tcPr>
            <w:tcW w:w="1918" w:type="pct"/>
            <w:vMerge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38"/>
              <w:jc w:val="center"/>
              <w:rPr>
                <w:rFonts w:eastAsia="Times New Roman"/>
                <w:b/>
                <w:lang w:val="ro-RO" w:eastAsia="en-US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rezervoare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rezervoare</w:t>
            </w:r>
          </w:p>
        </w:tc>
      </w:tr>
      <w:tr w:rsidR="00913CCD" w:rsidRPr="00240FFE" w:rsidTr="0001583D">
        <w:trPr>
          <w:trHeight w:val="165"/>
        </w:trPr>
        <w:tc>
          <w:tcPr>
            <w:tcW w:w="301" w:type="pct"/>
            <w:vMerge/>
            <w:shd w:val="clear" w:color="auto" w:fill="auto"/>
            <w:vAlign w:val="center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b/>
                <w:lang w:val="ro-RO" w:eastAsia="en-US"/>
              </w:rPr>
            </w:pPr>
          </w:p>
        </w:tc>
        <w:tc>
          <w:tcPr>
            <w:tcW w:w="1918" w:type="pct"/>
            <w:vMerge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38"/>
              <w:jc w:val="center"/>
              <w:rPr>
                <w:rFonts w:eastAsia="Times New Roman"/>
                <w:b/>
                <w:lang w:val="ro-RO" w:eastAsia="en-US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subterane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supraterane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subterane</w:t>
            </w:r>
          </w:p>
        </w:tc>
      </w:tr>
      <w:tr w:rsidR="00913CCD" w:rsidRPr="00240FFE" w:rsidTr="0001583D">
        <w:trPr>
          <w:trHeight w:val="527"/>
        </w:trPr>
        <w:tc>
          <w:tcPr>
            <w:tcW w:w="301" w:type="pct"/>
            <w:shd w:val="clear" w:color="auto" w:fill="auto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1.</w:t>
            </w:r>
          </w:p>
        </w:tc>
        <w:tc>
          <w:tcPr>
            <w:tcW w:w="1918" w:type="pct"/>
            <w:shd w:val="clear" w:color="auto" w:fill="auto"/>
          </w:tcPr>
          <w:p w:rsidR="00913CCD" w:rsidRPr="00240FFE" w:rsidRDefault="00913CCD" w:rsidP="0001583D">
            <w:pPr>
              <w:ind w:left="4" w:right="-38"/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Clădiri şi instalaţii sociale cu aflare permanentă p</w:t>
            </w:r>
            <w:r>
              <w:rPr>
                <w:rFonts w:eastAsia="Times New Roman"/>
                <w:lang w:val="ro-RO" w:eastAsia="en-US"/>
              </w:rPr>
              <w:t>î</w:t>
            </w:r>
            <w:r w:rsidRPr="00240FFE">
              <w:rPr>
                <w:rFonts w:eastAsia="Times New Roman"/>
                <w:lang w:val="ro-RO" w:eastAsia="en-US"/>
              </w:rPr>
              <w:t>nă la 50 persoane. Case de locuit cu un etaj</w:t>
            </w:r>
          </w:p>
        </w:tc>
        <w:tc>
          <w:tcPr>
            <w:tcW w:w="861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20</w:t>
            </w:r>
          </w:p>
        </w:tc>
        <w:tc>
          <w:tcPr>
            <w:tcW w:w="1007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40</w:t>
            </w:r>
            <w:r>
              <w:rPr>
                <w:rFonts w:eastAsia="Times New Roman"/>
                <w:lang w:val="ro-RO" w:eastAsia="en-US"/>
              </w:rPr>
              <w:t>/35</w:t>
            </w:r>
          </w:p>
        </w:tc>
        <w:tc>
          <w:tcPr>
            <w:tcW w:w="913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25</w:t>
            </w:r>
          </w:p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</w:p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</w:p>
        </w:tc>
      </w:tr>
      <w:tr w:rsidR="00913CCD" w:rsidRPr="00240FFE" w:rsidTr="0001583D">
        <w:trPr>
          <w:trHeight w:val="549"/>
        </w:trPr>
        <w:tc>
          <w:tcPr>
            <w:tcW w:w="301" w:type="pct"/>
            <w:shd w:val="clear" w:color="auto" w:fill="auto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2.</w:t>
            </w:r>
          </w:p>
        </w:tc>
        <w:tc>
          <w:tcPr>
            <w:tcW w:w="1918" w:type="pct"/>
            <w:shd w:val="clear" w:color="auto" w:fill="auto"/>
          </w:tcPr>
          <w:p w:rsidR="00913CCD" w:rsidRPr="00240FFE" w:rsidRDefault="00913CCD" w:rsidP="0001583D">
            <w:pPr>
              <w:ind w:left="4" w:right="-38"/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Clădiri şi instalaţii sociale cu aflare  permanentă p</w:t>
            </w:r>
            <w:r>
              <w:rPr>
                <w:rFonts w:eastAsia="Times New Roman"/>
                <w:lang w:val="ro-RO" w:eastAsia="en-US"/>
              </w:rPr>
              <w:t>î</w:t>
            </w:r>
            <w:r w:rsidRPr="00240FFE">
              <w:rPr>
                <w:rFonts w:eastAsia="Times New Roman"/>
                <w:lang w:val="ro-RO" w:eastAsia="en-US"/>
              </w:rPr>
              <w:t>nă la 500 persoane.  Case de locuit cu înălţimea de sub 28m</w:t>
            </w:r>
          </w:p>
        </w:tc>
        <w:tc>
          <w:tcPr>
            <w:tcW w:w="861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30</w:t>
            </w:r>
          </w:p>
        </w:tc>
        <w:tc>
          <w:tcPr>
            <w:tcW w:w="1007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60</w:t>
            </w:r>
            <w:r>
              <w:rPr>
                <w:rFonts w:eastAsia="Times New Roman"/>
                <w:lang w:val="ro-RO" w:eastAsia="en-US"/>
              </w:rPr>
              <w:t>/40</w:t>
            </w:r>
          </w:p>
        </w:tc>
        <w:tc>
          <w:tcPr>
            <w:tcW w:w="913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25</w:t>
            </w:r>
          </w:p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</w:p>
        </w:tc>
      </w:tr>
      <w:tr w:rsidR="00913CCD" w:rsidRPr="00240FFE" w:rsidTr="0001583D">
        <w:tc>
          <w:tcPr>
            <w:tcW w:w="301" w:type="pct"/>
            <w:shd w:val="clear" w:color="auto" w:fill="auto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3.</w:t>
            </w:r>
          </w:p>
        </w:tc>
        <w:tc>
          <w:tcPr>
            <w:tcW w:w="1918" w:type="pct"/>
            <w:shd w:val="clear" w:color="auto" w:fill="auto"/>
          </w:tcPr>
          <w:p w:rsidR="00913CCD" w:rsidRPr="00240FFE" w:rsidRDefault="00913CCD" w:rsidP="0001583D">
            <w:pPr>
              <w:ind w:left="4" w:right="-38"/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Clădiri şi instalaţii sociale cu aflare  permanentă a 500 şi mai multe persoane</w:t>
            </w:r>
          </w:p>
          <w:p w:rsidR="00913CCD" w:rsidRPr="00240FFE" w:rsidRDefault="00913CCD" w:rsidP="0001583D">
            <w:pPr>
              <w:ind w:left="4" w:right="-38"/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 xml:space="preserve">Case de locuit cu înălţimea peste 28m </w:t>
            </w:r>
          </w:p>
        </w:tc>
        <w:tc>
          <w:tcPr>
            <w:tcW w:w="861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60</w:t>
            </w:r>
          </w:p>
        </w:tc>
        <w:tc>
          <w:tcPr>
            <w:tcW w:w="1007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120</w:t>
            </w:r>
            <w:r>
              <w:rPr>
                <w:rFonts w:eastAsia="Times New Roman"/>
                <w:lang w:val="ro-RO" w:eastAsia="en-US"/>
              </w:rPr>
              <w:t>/100</w:t>
            </w:r>
          </w:p>
        </w:tc>
        <w:tc>
          <w:tcPr>
            <w:tcW w:w="913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25</w:t>
            </w:r>
          </w:p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</w:p>
        </w:tc>
      </w:tr>
      <w:tr w:rsidR="00913CCD" w:rsidRPr="00240FFE" w:rsidTr="0001583D">
        <w:tc>
          <w:tcPr>
            <w:tcW w:w="301" w:type="pct"/>
            <w:shd w:val="clear" w:color="auto" w:fill="auto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4.</w:t>
            </w:r>
          </w:p>
        </w:tc>
        <w:tc>
          <w:tcPr>
            <w:tcW w:w="1918" w:type="pct"/>
            <w:shd w:val="clear" w:color="auto" w:fill="auto"/>
          </w:tcPr>
          <w:p w:rsidR="00913CCD" w:rsidRPr="00240FFE" w:rsidRDefault="00913CCD" w:rsidP="0001583D">
            <w:pPr>
              <w:ind w:left="4" w:right="-38"/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Clădiri administrative, socio-sanitare şi de producţie a întreprinderilor industriale</w:t>
            </w:r>
          </w:p>
        </w:tc>
        <w:tc>
          <w:tcPr>
            <w:tcW w:w="861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15</w:t>
            </w:r>
          </w:p>
        </w:tc>
        <w:tc>
          <w:tcPr>
            <w:tcW w:w="1007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25</w:t>
            </w:r>
            <w:r>
              <w:rPr>
                <w:rFonts w:eastAsia="Times New Roman"/>
                <w:lang w:val="ro-RO" w:eastAsia="en-US"/>
              </w:rPr>
              <w:t>/25</w:t>
            </w:r>
          </w:p>
        </w:tc>
        <w:tc>
          <w:tcPr>
            <w:tcW w:w="913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15</w:t>
            </w:r>
          </w:p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</w:p>
        </w:tc>
      </w:tr>
      <w:tr w:rsidR="00913CCD" w:rsidRPr="00240FFE" w:rsidTr="0001583D">
        <w:tc>
          <w:tcPr>
            <w:tcW w:w="301" w:type="pct"/>
            <w:shd w:val="clear" w:color="auto" w:fill="auto"/>
          </w:tcPr>
          <w:p w:rsidR="00913CCD" w:rsidRPr="00240FFE" w:rsidRDefault="00913CCD" w:rsidP="0001583D">
            <w:pPr>
              <w:ind w:left="-473" w:firstLine="428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5.</w:t>
            </w:r>
          </w:p>
        </w:tc>
        <w:tc>
          <w:tcPr>
            <w:tcW w:w="1918" w:type="pct"/>
            <w:shd w:val="clear" w:color="auto" w:fill="auto"/>
          </w:tcPr>
          <w:p w:rsidR="00913CCD" w:rsidRPr="00240FFE" w:rsidRDefault="00913CCD" w:rsidP="0001583D">
            <w:pPr>
              <w:ind w:left="4" w:right="-38"/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Instituţii sociale (teritoriul şcolilor, grădiniţelor, instituţiile medico-sanitare publice şi private, teren de joac</w:t>
            </w:r>
            <w:r>
              <w:rPr>
                <w:rFonts w:eastAsia="Times New Roman"/>
                <w:lang w:val="ro-RO" w:eastAsia="en-US"/>
              </w:rPr>
              <w:t>ă pentru copii şi pentru sport)</w:t>
            </w:r>
          </w:p>
        </w:tc>
        <w:tc>
          <w:tcPr>
            <w:tcW w:w="861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60*</w:t>
            </w:r>
          </w:p>
        </w:tc>
        <w:tc>
          <w:tcPr>
            <w:tcW w:w="1007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120</w:t>
            </w:r>
            <w:r>
              <w:rPr>
                <w:rFonts w:eastAsia="Times New Roman"/>
                <w:lang w:val="ro-RO" w:eastAsia="en-US"/>
              </w:rPr>
              <w:t>/100</w:t>
            </w:r>
            <w:r w:rsidRPr="00240FFE">
              <w:rPr>
                <w:rFonts w:eastAsia="Times New Roman"/>
                <w:lang w:val="ro-RO" w:eastAsia="en-US"/>
              </w:rPr>
              <w:t>*</w:t>
            </w:r>
          </w:p>
        </w:tc>
        <w:tc>
          <w:tcPr>
            <w:tcW w:w="913" w:type="pct"/>
            <w:shd w:val="clear" w:color="auto" w:fill="auto"/>
          </w:tcPr>
          <w:p w:rsidR="00913CCD" w:rsidRPr="00240FFE" w:rsidRDefault="00913CCD" w:rsidP="0001583D">
            <w:pPr>
              <w:ind w:left="4" w:right="-130"/>
              <w:contextualSpacing/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25*</w:t>
            </w:r>
          </w:p>
        </w:tc>
      </w:tr>
    </w:tbl>
    <w:p w:rsidR="00913CCD" w:rsidRDefault="00913CCD" w:rsidP="00913CCD">
      <w:pPr>
        <w:ind w:firstLine="709"/>
        <w:jc w:val="both"/>
        <w:rPr>
          <w:rFonts w:eastAsia="Times New Roman"/>
          <w:sz w:val="28"/>
          <w:szCs w:val="28"/>
          <w:lang w:val="ro-RO" w:eastAsia="en-US"/>
        </w:rPr>
      </w:pPr>
    </w:p>
    <w:p w:rsidR="00913CCD" w:rsidRPr="00240FFE" w:rsidRDefault="00913CCD" w:rsidP="00913CCD">
      <w:pPr>
        <w:ind w:firstLine="709"/>
        <w:jc w:val="both"/>
        <w:rPr>
          <w:rFonts w:eastAsia="Times New Roman"/>
          <w:sz w:val="20"/>
          <w:szCs w:val="20"/>
          <w:lang w:val="ro-RO" w:eastAsia="en-US"/>
        </w:rPr>
      </w:pPr>
      <w:r w:rsidRPr="00240FFE">
        <w:rPr>
          <w:rFonts w:eastAsia="Times New Roman"/>
          <w:sz w:val="20"/>
          <w:szCs w:val="20"/>
          <w:lang w:val="ro-RO" w:eastAsia="en-US"/>
        </w:rPr>
        <w:t xml:space="preserve"> Notă : Zona se stabileşte de la sursele de poluare (coloana de distribuire, rezervor de păstrare, staţia de epurare).</w:t>
      </w:r>
    </w:p>
    <w:p w:rsidR="00913CCD" w:rsidRPr="00240FFE" w:rsidRDefault="00913CCD" w:rsidP="00913CCD">
      <w:pPr>
        <w:ind w:firstLine="709"/>
        <w:jc w:val="both"/>
        <w:rPr>
          <w:rFonts w:eastAsia="Times New Roman"/>
          <w:sz w:val="20"/>
          <w:szCs w:val="20"/>
          <w:lang w:val="ro-RO" w:eastAsia="zh-CN"/>
        </w:rPr>
      </w:pPr>
      <w:r w:rsidRPr="00240FFE">
        <w:rPr>
          <w:rFonts w:eastAsia="Times New Roman"/>
          <w:sz w:val="20"/>
          <w:szCs w:val="20"/>
          <w:lang w:val="ro-RO" w:eastAsia="en-US"/>
        </w:rPr>
        <w:t>* Distanţa p</w:t>
      </w:r>
      <w:r>
        <w:rPr>
          <w:rFonts w:eastAsia="Times New Roman"/>
          <w:sz w:val="20"/>
          <w:szCs w:val="20"/>
          <w:lang w:val="ro-RO" w:eastAsia="en-US"/>
        </w:rPr>
        <w:t>î</w:t>
      </w:r>
      <w:r w:rsidRPr="00240FFE">
        <w:rPr>
          <w:rFonts w:eastAsia="Times New Roman"/>
          <w:sz w:val="20"/>
          <w:szCs w:val="20"/>
          <w:lang w:val="ro-RO" w:eastAsia="en-US"/>
        </w:rPr>
        <w:t>nă la hotarul terenului</w:t>
      </w:r>
    </w:p>
    <w:p w:rsidR="003C3365" w:rsidRDefault="003C3365"/>
    <w:sectPr w:rsidR="003C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D"/>
    <w:rsid w:val="003C3365"/>
    <w:rsid w:val="009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91DE-8C44-4E95-81C2-B550497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2015-09-08T09:30:00Z</dcterms:created>
  <dcterms:modified xsi:type="dcterms:W3CDTF">2015-09-08T09:31:00Z</dcterms:modified>
</cp:coreProperties>
</file>